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0C1E56BC" w14:textId="77777777" w:rsidR="00247FA3" w:rsidRDefault="00247FA3" w:rsidP="00247FA3">
      <w:pPr>
        <w:widowControl w:val="0"/>
        <w:jc w:val="both"/>
        <w:rPr>
          <w:rFonts w:ascii="Arial" w:hAnsi="Arial"/>
        </w:rPr>
      </w:pPr>
      <w:r>
        <w:rPr>
          <w:rFonts w:ascii="Arial" w:hAnsi="Arial"/>
        </w:rPr>
        <w:t>NOTE: Required for all equipment, machinery, and/or processes that fails to meet the exceptions noted in 29CFR1910.147 (c) (4) (</w:t>
      </w:r>
      <w:proofErr w:type="spellStart"/>
      <w:r>
        <w:rPr>
          <w:rFonts w:ascii="Arial" w:hAnsi="Arial"/>
        </w:rPr>
        <w:t>i</w:t>
      </w:r>
      <w:proofErr w:type="spellEnd"/>
      <w:r>
        <w:rPr>
          <w:rFonts w:ascii="Arial" w:hAnsi="Arial"/>
        </w:rPr>
        <w:t>).</w:t>
      </w:r>
    </w:p>
    <w:p w14:paraId="02F212F3" w14:textId="77777777" w:rsidR="00247FA3" w:rsidRDefault="00247FA3" w:rsidP="00247FA3">
      <w:pPr>
        <w:jc w:val="both"/>
        <w:rPr>
          <w:rFonts w:ascii="Arial" w:hAnsi="Arial"/>
          <w:sz w:val="10"/>
        </w:rPr>
      </w:pPr>
    </w:p>
    <w:p w14:paraId="1BCDA94B" w14:textId="77777777" w:rsidR="00247FA3" w:rsidRDefault="00247FA3" w:rsidP="00247FA3">
      <w:pPr>
        <w:ind w:left="720" w:hanging="720"/>
        <w:rPr>
          <w:rFonts w:ascii="Arial" w:hAnsi="Arial"/>
        </w:rPr>
      </w:pPr>
      <w:r>
        <w:rPr>
          <w:rFonts w:ascii="Arial" w:hAnsi="Arial"/>
        </w:rPr>
        <w:t>(1)</w:t>
      </w:r>
      <w:r>
        <w:rPr>
          <w:rFonts w:ascii="Arial" w:hAnsi="Arial"/>
        </w:rPr>
        <w:tab/>
        <w:t>Notify all affected employees that servicing or maintenance is required on a machine or equipment and that the machine or equipment must be shut down and locked out to perform the servicing or maintenance. ____________________________________________________________________________</w:t>
      </w:r>
    </w:p>
    <w:p w14:paraId="3BE45623" w14:textId="77777777" w:rsidR="00247FA3" w:rsidRDefault="00247FA3" w:rsidP="00247FA3">
      <w:pPr>
        <w:ind w:left="720"/>
        <w:rPr>
          <w:rFonts w:ascii="Arial" w:hAnsi="Arial"/>
          <w:i/>
        </w:rPr>
      </w:pPr>
      <w:r>
        <w:rPr>
          <w:rFonts w:ascii="Arial" w:hAnsi="Arial"/>
          <w:i/>
        </w:rPr>
        <w:t>Name(s)/Job Title(s) of affected employees and how to notify.</w:t>
      </w:r>
    </w:p>
    <w:p w14:paraId="41C9522C" w14:textId="77777777" w:rsidR="00247FA3" w:rsidRDefault="00247FA3" w:rsidP="00247FA3">
      <w:pPr>
        <w:jc w:val="both"/>
        <w:rPr>
          <w:rFonts w:ascii="Arial" w:hAnsi="Arial"/>
          <w:sz w:val="10"/>
        </w:rPr>
      </w:pPr>
    </w:p>
    <w:p w14:paraId="63622EDC" w14:textId="77777777" w:rsidR="00247FA3" w:rsidRDefault="00247FA3" w:rsidP="00247FA3">
      <w:pPr>
        <w:ind w:left="720" w:hanging="720"/>
        <w:rPr>
          <w:rFonts w:ascii="Arial" w:hAnsi="Arial"/>
        </w:rPr>
      </w:pPr>
      <w:r>
        <w:rPr>
          <w:rFonts w:ascii="Arial" w:hAnsi="Arial"/>
        </w:rPr>
        <w:t>(2)</w:t>
      </w:r>
      <w:r>
        <w:rPr>
          <w:rFonts w:ascii="Arial" w:hAnsi="Arial"/>
        </w:rPr>
        <w:tab/>
        <w:t>The authorized employee shall refer to the company procedure to identify the type and magnitude of the energy that the machine or equipment utilizes, shall understand the hazards of the energy, and shall know the methods to control the energy. ____________________________________________________________________________</w:t>
      </w:r>
    </w:p>
    <w:p w14:paraId="48AC95B3" w14:textId="77777777" w:rsidR="00247FA3" w:rsidRDefault="00247FA3" w:rsidP="00247FA3">
      <w:pPr>
        <w:pStyle w:val="BodyTextIndent2"/>
        <w:rPr>
          <w:i/>
        </w:rPr>
      </w:pPr>
      <w:r>
        <w:rPr>
          <w:i/>
        </w:rPr>
        <w:t>Type(s) and magnitude(s) of energy, its hazards and the methods to control the energy.</w:t>
      </w:r>
    </w:p>
    <w:p w14:paraId="1FF7BD76" w14:textId="77777777" w:rsidR="00247FA3" w:rsidRDefault="00247FA3" w:rsidP="00247FA3">
      <w:pPr>
        <w:jc w:val="both"/>
        <w:rPr>
          <w:rFonts w:ascii="Arial" w:hAnsi="Arial"/>
          <w:sz w:val="10"/>
        </w:rPr>
      </w:pPr>
    </w:p>
    <w:p w14:paraId="7E2C0BA4" w14:textId="77777777" w:rsidR="00247FA3" w:rsidRDefault="00247FA3" w:rsidP="00247FA3">
      <w:pPr>
        <w:ind w:left="720" w:hanging="720"/>
        <w:rPr>
          <w:rFonts w:ascii="Arial" w:hAnsi="Arial"/>
        </w:rPr>
      </w:pPr>
      <w:r>
        <w:rPr>
          <w:rFonts w:ascii="Arial" w:hAnsi="Arial"/>
        </w:rPr>
        <w:t>(3)</w:t>
      </w:r>
      <w:r>
        <w:rPr>
          <w:rFonts w:ascii="Arial" w:hAnsi="Arial"/>
        </w:rPr>
        <w:tab/>
        <w:t>If the machine or equipment is operating, shut it down by the normal stopping procedure (depress stop button, open switch, close valve, etc.). ____________________________________________________________________________</w:t>
      </w:r>
    </w:p>
    <w:p w14:paraId="7AC7801F" w14:textId="77777777" w:rsidR="00247FA3" w:rsidRDefault="00247FA3" w:rsidP="00247FA3">
      <w:pPr>
        <w:ind w:left="720"/>
        <w:rPr>
          <w:rFonts w:ascii="Arial" w:hAnsi="Arial"/>
          <w:i/>
        </w:rPr>
      </w:pPr>
      <w:r>
        <w:rPr>
          <w:rFonts w:ascii="Arial" w:hAnsi="Arial"/>
          <w:i/>
        </w:rPr>
        <w:t>Type(s) and location(s) of machine or equipment operating controls.</w:t>
      </w:r>
    </w:p>
    <w:p w14:paraId="528B14AE" w14:textId="77777777" w:rsidR="00247FA3" w:rsidRDefault="00247FA3" w:rsidP="00247FA3">
      <w:pPr>
        <w:jc w:val="both"/>
        <w:rPr>
          <w:rFonts w:ascii="Arial" w:hAnsi="Arial"/>
          <w:sz w:val="10"/>
        </w:rPr>
      </w:pPr>
    </w:p>
    <w:p w14:paraId="3CA534F2" w14:textId="77777777" w:rsidR="00247FA3" w:rsidRDefault="00247FA3" w:rsidP="00247FA3">
      <w:pPr>
        <w:ind w:left="720" w:hanging="720"/>
        <w:rPr>
          <w:rFonts w:ascii="Arial" w:hAnsi="Arial"/>
        </w:rPr>
      </w:pPr>
      <w:r>
        <w:rPr>
          <w:rFonts w:ascii="Arial" w:hAnsi="Arial"/>
        </w:rPr>
        <w:t>(4)</w:t>
      </w:r>
      <w:r>
        <w:rPr>
          <w:rFonts w:ascii="Arial" w:hAnsi="Arial"/>
        </w:rPr>
        <w:tab/>
        <w:t>De-activate the energy isolating device(s) so that the machine or equipment is isolated from the energy source(s). ____________________________________________________________________________</w:t>
      </w:r>
    </w:p>
    <w:p w14:paraId="28ED0AAC" w14:textId="77777777" w:rsidR="00247FA3" w:rsidRDefault="00247FA3" w:rsidP="00247FA3">
      <w:pPr>
        <w:pStyle w:val="BodyTextIndent"/>
        <w:rPr>
          <w:i/>
        </w:rPr>
      </w:pPr>
      <w:r>
        <w:rPr>
          <w:i/>
        </w:rPr>
        <w:t>Type(s) and location(s) of energy isolating devices.</w:t>
      </w:r>
    </w:p>
    <w:p w14:paraId="28BF2B66" w14:textId="77777777" w:rsidR="00247FA3" w:rsidRDefault="00247FA3" w:rsidP="00247FA3">
      <w:pPr>
        <w:jc w:val="both"/>
        <w:rPr>
          <w:rFonts w:ascii="Arial" w:hAnsi="Arial"/>
          <w:sz w:val="10"/>
        </w:rPr>
      </w:pPr>
    </w:p>
    <w:p w14:paraId="48F0A366" w14:textId="77777777" w:rsidR="00247FA3" w:rsidRDefault="00247FA3" w:rsidP="00247FA3">
      <w:pPr>
        <w:ind w:left="720" w:hanging="720"/>
        <w:rPr>
          <w:rFonts w:ascii="Arial" w:hAnsi="Arial"/>
        </w:rPr>
      </w:pPr>
      <w:r>
        <w:rPr>
          <w:rFonts w:ascii="Arial" w:hAnsi="Arial"/>
        </w:rPr>
        <w:t>(5)</w:t>
      </w:r>
      <w:r>
        <w:rPr>
          <w:rFonts w:ascii="Arial" w:hAnsi="Arial"/>
        </w:rPr>
        <w:tab/>
        <w:t>Lock out the energy isolating device(s) with assigned individual lock(s).</w:t>
      </w:r>
    </w:p>
    <w:p w14:paraId="52B95480" w14:textId="77777777" w:rsidR="00247FA3" w:rsidRDefault="00247FA3" w:rsidP="00247FA3">
      <w:pPr>
        <w:jc w:val="both"/>
        <w:rPr>
          <w:rFonts w:ascii="Arial" w:hAnsi="Arial"/>
          <w:sz w:val="10"/>
        </w:rPr>
      </w:pPr>
    </w:p>
    <w:p w14:paraId="2AEB812D" w14:textId="77777777" w:rsidR="00247FA3" w:rsidRDefault="00247FA3" w:rsidP="00247FA3">
      <w:pPr>
        <w:ind w:left="720" w:hanging="720"/>
        <w:rPr>
          <w:rFonts w:ascii="Arial" w:hAnsi="Arial"/>
        </w:rPr>
      </w:pPr>
      <w:r>
        <w:rPr>
          <w:rFonts w:ascii="Arial" w:hAnsi="Arial"/>
        </w:rPr>
        <w:t>(6)</w:t>
      </w:r>
      <w:r>
        <w:rPr>
          <w:rFonts w:ascii="Arial" w:hAnsi="Arial"/>
        </w:rPr>
        <w:tab/>
        <w:t>Stored or residual energy (such as that in capacitors, springs, elevated machine members, rotating flywheels, hydraulic systems, and air, gas, steam, or water pressure, etc.) must be dissipated or restrained by methods such as grounding, repositioning, blocking, bleeding down, etc.</w:t>
      </w:r>
    </w:p>
    <w:p w14:paraId="27C76A8C" w14:textId="77777777" w:rsidR="00247FA3" w:rsidRDefault="00247FA3" w:rsidP="00247FA3">
      <w:pPr>
        <w:ind w:left="720"/>
        <w:rPr>
          <w:rFonts w:ascii="Arial" w:hAnsi="Arial"/>
        </w:rPr>
      </w:pPr>
      <w:r>
        <w:rPr>
          <w:rFonts w:ascii="Arial" w:hAnsi="Arial"/>
        </w:rPr>
        <w:t>____________________________________________________________________________</w:t>
      </w:r>
    </w:p>
    <w:p w14:paraId="284F567A" w14:textId="77777777" w:rsidR="00247FA3" w:rsidRDefault="00247FA3" w:rsidP="00247FA3">
      <w:pPr>
        <w:ind w:left="720"/>
        <w:rPr>
          <w:rFonts w:ascii="Arial" w:hAnsi="Arial"/>
          <w:i/>
        </w:rPr>
      </w:pPr>
      <w:r>
        <w:rPr>
          <w:rFonts w:ascii="Arial" w:hAnsi="Arial"/>
          <w:i/>
        </w:rPr>
        <w:t>Type(s) of stored energy--methods to dissipate or restrain.</w:t>
      </w:r>
    </w:p>
    <w:p w14:paraId="06B54317" w14:textId="77777777" w:rsidR="00247FA3" w:rsidRDefault="00247FA3" w:rsidP="00247FA3">
      <w:pPr>
        <w:ind w:left="720" w:hanging="720"/>
        <w:rPr>
          <w:rFonts w:ascii="Arial" w:hAnsi="Arial"/>
        </w:rPr>
      </w:pPr>
    </w:p>
    <w:p w14:paraId="72DB88BE" w14:textId="77777777" w:rsidR="00247FA3" w:rsidRDefault="00247FA3" w:rsidP="00247FA3">
      <w:pPr>
        <w:ind w:left="720" w:hanging="720"/>
        <w:rPr>
          <w:rFonts w:ascii="Arial" w:hAnsi="Arial"/>
        </w:rPr>
      </w:pPr>
      <w:r>
        <w:rPr>
          <w:rFonts w:ascii="Arial" w:hAnsi="Arial"/>
        </w:rPr>
        <w:t>(7)</w:t>
      </w:r>
      <w:r>
        <w:rPr>
          <w:rFonts w:ascii="Arial" w:hAnsi="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 verifying the isolation of the equipment.</w:t>
      </w:r>
    </w:p>
    <w:p w14:paraId="6B19D47C" w14:textId="77777777" w:rsidR="00247FA3" w:rsidRDefault="00247FA3" w:rsidP="00247FA3">
      <w:pPr>
        <w:ind w:left="720"/>
        <w:rPr>
          <w:rFonts w:ascii="Arial" w:hAnsi="Arial"/>
        </w:rPr>
      </w:pPr>
      <w:r>
        <w:rPr>
          <w:rFonts w:ascii="Arial" w:hAnsi="Arial"/>
        </w:rPr>
        <w:t>____________________________________________________________________________</w:t>
      </w:r>
    </w:p>
    <w:p w14:paraId="58F995CD" w14:textId="77777777" w:rsidR="00247FA3" w:rsidRDefault="00247FA3" w:rsidP="00247FA3">
      <w:pPr>
        <w:ind w:left="720"/>
        <w:rPr>
          <w:rFonts w:ascii="Arial" w:hAnsi="Arial"/>
          <w:i/>
        </w:rPr>
      </w:pPr>
      <w:r>
        <w:rPr>
          <w:rFonts w:ascii="Arial" w:hAnsi="Arial"/>
          <w:i/>
        </w:rPr>
        <w:t>Method of verifying the isolation of the equipment.</w:t>
      </w:r>
    </w:p>
    <w:p w14:paraId="79F4C3F1" w14:textId="77777777" w:rsidR="00247FA3" w:rsidRDefault="00247FA3" w:rsidP="00247FA3">
      <w:pPr>
        <w:jc w:val="both"/>
        <w:rPr>
          <w:rFonts w:ascii="Arial" w:hAnsi="Arial"/>
          <w:sz w:val="10"/>
        </w:rPr>
      </w:pPr>
    </w:p>
    <w:p w14:paraId="3E0DF906" w14:textId="77777777" w:rsidR="00247FA3" w:rsidRDefault="00247FA3" w:rsidP="00247FA3">
      <w:pPr>
        <w:ind w:left="720" w:hanging="720"/>
        <w:rPr>
          <w:rFonts w:ascii="Arial" w:hAnsi="Arial"/>
        </w:rPr>
      </w:pPr>
      <w:r>
        <w:rPr>
          <w:rFonts w:ascii="Arial" w:hAnsi="Arial"/>
        </w:rPr>
        <w:t>(8)</w:t>
      </w:r>
      <w:r>
        <w:rPr>
          <w:rFonts w:ascii="Arial" w:hAnsi="Arial"/>
        </w:rPr>
        <w:tab/>
        <w:t>The machine or equipment is now locked out. Restoring Equipment to Service. When the servicing or maintenance is completed and the machine or equipment is ready to return to normal operating condition, the following steps shall be taken.</w:t>
      </w:r>
    </w:p>
    <w:p w14:paraId="39173A6A" w14:textId="77777777" w:rsidR="00247FA3" w:rsidRDefault="00247FA3" w:rsidP="00247FA3">
      <w:pPr>
        <w:jc w:val="both"/>
        <w:rPr>
          <w:rFonts w:ascii="Arial" w:hAnsi="Arial"/>
          <w:sz w:val="10"/>
        </w:rPr>
      </w:pPr>
    </w:p>
    <w:p w14:paraId="4B28C92D" w14:textId="77777777" w:rsidR="00247FA3" w:rsidRDefault="00247FA3" w:rsidP="00247FA3">
      <w:pPr>
        <w:ind w:left="720" w:hanging="720"/>
        <w:rPr>
          <w:rFonts w:ascii="Arial" w:hAnsi="Arial"/>
        </w:rPr>
      </w:pPr>
      <w:r>
        <w:rPr>
          <w:rFonts w:ascii="Arial" w:hAnsi="Arial"/>
        </w:rPr>
        <w:t>(8.1)</w:t>
      </w:r>
      <w:r>
        <w:rPr>
          <w:rFonts w:ascii="Arial" w:hAnsi="Arial"/>
        </w:rPr>
        <w:tab/>
        <w:t>Check the machine or equipment and the immediate area around the machine or equipment to ensure that nonessential items have been removed and that the machine or equipment components are operationally intact.</w:t>
      </w:r>
    </w:p>
    <w:p w14:paraId="76BAA6ED" w14:textId="77777777" w:rsidR="00247FA3" w:rsidRDefault="00247FA3" w:rsidP="00247FA3">
      <w:pPr>
        <w:ind w:left="720" w:hanging="720"/>
        <w:rPr>
          <w:rFonts w:ascii="Arial" w:hAnsi="Arial"/>
        </w:rPr>
      </w:pPr>
      <w:r>
        <w:rPr>
          <w:rFonts w:ascii="Arial" w:hAnsi="Arial"/>
        </w:rPr>
        <w:t>(8.2)</w:t>
      </w:r>
      <w:r>
        <w:rPr>
          <w:rFonts w:ascii="Arial" w:hAnsi="Arial"/>
        </w:rPr>
        <w:tab/>
        <w:t>Check the work area to ensure that all employees have been safely positioned or removed from the area.</w:t>
      </w:r>
    </w:p>
    <w:p w14:paraId="71A2BB4B" w14:textId="77777777" w:rsidR="00247FA3" w:rsidRDefault="00247FA3" w:rsidP="00247FA3">
      <w:pPr>
        <w:rPr>
          <w:rFonts w:ascii="Arial" w:hAnsi="Arial"/>
        </w:rPr>
      </w:pPr>
      <w:r>
        <w:rPr>
          <w:rFonts w:ascii="Arial" w:hAnsi="Arial"/>
        </w:rPr>
        <w:t>(8.3)</w:t>
      </w:r>
      <w:r>
        <w:rPr>
          <w:rFonts w:ascii="Arial" w:hAnsi="Arial"/>
        </w:rPr>
        <w:tab/>
        <w:t>Verify that the controls are in neutral.</w:t>
      </w:r>
    </w:p>
    <w:p w14:paraId="0AF82D5A" w14:textId="518F05F5" w:rsidR="00247FA3" w:rsidRDefault="00247FA3" w:rsidP="00247FA3">
      <w:pPr>
        <w:ind w:left="720" w:hanging="720"/>
        <w:rPr>
          <w:rFonts w:ascii="Arial" w:hAnsi="Arial"/>
        </w:rPr>
      </w:pPr>
      <w:r>
        <w:rPr>
          <w:rFonts w:ascii="Arial" w:hAnsi="Arial"/>
        </w:rPr>
        <w:t>(8.4)</w:t>
      </w:r>
      <w:r>
        <w:rPr>
          <w:rFonts w:ascii="Arial" w:hAnsi="Arial"/>
        </w:rPr>
        <w:tab/>
        <w:t>Remove the lockout devices and reenergize the machine or equipment. Note: The removal of some forms of blocking may require re-energization of the machine before safe removal.</w:t>
      </w:r>
    </w:p>
    <w:p w14:paraId="6DF087F8" w14:textId="77777777" w:rsidR="00247FA3" w:rsidRDefault="00247FA3" w:rsidP="00247FA3">
      <w:pPr>
        <w:ind w:left="720" w:hanging="720"/>
        <w:rPr>
          <w:rFonts w:ascii="Arial" w:hAnsi="Arial"/>
        </w:rPr>
      </w:pPr>
      <w:r>
        <w:rPr>
          <w:rFonts w:ascii="Arial" w:hAnsi="Arial"/>
        </w:rPr>
        <w:t>(8.5)</w:t>
      </w:r>
      <w:r>
        <w:rPr>
          <w:rFonts w:ascii="Arial" w:hAnsi="Arial"/>
        </w:rPr>
        <w:tab/>
        <w:t xml:space="preserve">Notify affected employees that the servicing or maintenance is completed and the machine or equipment is ready for use. </w:t>
      </w:r>
    </w:p>
    <w:p w14:paraId="1EA07111" w14:textId="3F9D30BA" w:rsidR="00247FA3" w:rsidRDefault="00247FA3">
      <w:pPr>
        <w:rPr>
          <w:rFonts w:ascii="Arial" w:hAnsi="Arial" w:cs="Arial"/>
          <w:b/>
          <w:spacing w:val="-3"/>
        </w:rPr>
      </w:pPr>
      <w:r>
        <w:rPr>
          <w:rFonts w:ascii="Arial" w:hAnsi="Arial" w:cs="Arial"/>
          <w:b/>
          <w:spacing w:val="-3"/>
        </w:rPr>
        <w:br w:type="page"/>
      </w:r>
    </w:p>
    <w:p w14:paraId="0C631E53" w14:textId="77777777" w:rsidR="00247FA3" w:rsidRDefault="00247FA3" w:rsidP="00ED57BD">
      <w:pPr>
        <w:tabs>
          <w:tab w:val="left" w:pos="-1440"/>
          <w:tab w:val="left" w:pos="-720"/>
        </w:tabs>
        <w:suppressAutoHyphens/>
        <w:jc w:val="both"/>
        <w:rPr>
          <w:rFonts w:ascii="Arial" w:hAnsi="Arial" w:cs="Arial"/>
          <w:b/>
          <w:spacing w:val="-3"/>
        </w:rPr>
      </w:pPr>
    </w:p>
    <w:p w14:paraId="2C4999DD" w14:textId="77777777" w:rsidR="00247FA3" w:rsidRDefault="00247FA3"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39BA2363" w:rsidR="00B93D9A" w:rsidRPr="003D7A79" w:rsidRDefault="00721A31"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6B78F4">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771306CD" w:rsidR="00B93D9A" w:rsidRPr="003D7A79" w:rsidRDefault="00721A31"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AC41562" w:rsidR="00B93D9A" w:rsidRPr="003D7A79" w:rsidRDefault="00721A31"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5B6F9739" w:rsidR="00B93D9A" w:rsidRPr="003D7A79" w:rsidRDefault="00721A3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B78F4"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4183F79C" w:rsidR="006B78F4" w:rsidRPr="003D7A79" w:rsidRDefault="006B78F4" w:rsidP="006B78F4">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1D416719" w:rsidR="006B78F4" w:rsidRPr="003D7A79" w:rsidRDefault="006B78F4" w:rsidP="006B78F4">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001F72D2" w:rsidR="006B78F4" w:rsidRPr="003D7A79" w:rsidRDefault="006B78F4" w:rsidP="006B78F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5481E93E" w:rsidR="006B78F4" w:rsidRPr="003D7A79" w:rsidRDefault="006B78F4" w:rsidP="006B78F4">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73913"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4E4900F6" w:rsidR="00973913" w:rsidRPr="003D7A79" w:rsidRDefault="00973913" w:rsidP="00973913">
            <w:pPr>
              <w:tabs>
                <w:tab w:val="left" w:pos="417"/>
                <w:tab w:val="left" w:pos="864"/>
                <w:tab w:val="left" w:pos="1454"/>
                <w:tab w:val="left" w:pos="2707"/>
                <w:tab w:val="left" w:pos="7747"/>
              </w:tabs>
              <w:jc w:val="center"/>
              <w:rPr>
                <w:rFonts w:ascii="Arial" w:hAnsi="Arial" w:cs="Arial"/>
              </w:rPr>
            </w:pPr>
            <w:r>
              <w:rPr>
                <w:rFonts w:ascii="Arial" w:hAnsi="Arial" w:cs="Arial"/>
              </w:rPr>
              <w:t>13</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2AE694E5" w:rsidR="00973913" w:rsidRPr="003D7A79" w:rsidRDefault="00973913" w:rsidP="00973913">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28ADC916" w:rsidR="00973913" w:rsidRPr="003D7A79" w:rsidRDefault="00973913" w:rsidP="00973913">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2E082C2E" w:rsidR="00973913" w:rsidRPr="003D7A79" w:rsidRDefault="00973913" w:rsidP="00973913">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B910" w14:textId="77777777" w:rsidR="00247FA3" w:rsidRDefault="0024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3A95E247"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973913">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6B78F4">
      <w:rPr>
        <w:rFonts w:ascii="Arial" w:hAnsi="Arial" w:cs="Arial"/>
        <w:noProof/>
        <w:snapToGrid w:val="0"/>
        <w:sz w:val="16"/>
        <w:szCs w:val="16"/>
      </w:rPr>
      <w:t>1</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6B78F4">
      <w:rPr>
        <w:rFonts w:ascii="Arial" w:hAnsi="Arial" w:cs="Arial"/>
        <w:noProof/>
        <w:snapToGrid w:val="0"/>
        <w:sz w:val="16"/>
        <w:szCs w:val="16"/>
      </w:rPr>
      <w:t>2</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AE96" w14:textId="77777777" w:rsidR="00247FA3" w:rsidRDefault="0024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B4A5" w14:textId="77777777" w:rsidR="00247FA3" w:rsidRDefault="00247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CB097B" w:rsidRPr="00423679" w14:paraId="26CC66C3" w14:textId="77777777" w:rsidTr="0060621B">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CC66CB">
                <wp:extent cx="1194407" cy="628996"/>
                <wp:effectExtent l="0" t="0" r="635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5A8D8358" w:rsidR="00CB097B" w:rsidRPr="00DA0FCA" w:rsidRDefault="00CB097B" w:rsidP="00CB097B">
          <w:pPr>
            <w:pStyle w:val="Header"/>
            <w:jc w:val="center"/>
            <w:rPr>
              <w:rFonts w:ascii="Arial" w:hAnsi="Arial" w:cs="Arial"/>
              <w:b/>
            </w:rPr>
          </w:pPr>
          <w:r>
            <w:rPr>
              <w:rFonts w:ascii="Arial" w:hAnsi="Arial" w:cs="Arial"/>
              <w:b/>
            </w:rPr>
            <w:t xml:space="preserve">Section </w:t>
          </w:r>
          <w:r w:rsidR="007D4570">
            <w:rPr>
              <w:rFonts w:ascii="Arial" w:hAnsi="Arial" w:cs="Arial"/>
              <w:b/>
            </w:rPr>
            <w:t>XX</w:t>
          </w:r>
        </w:p>
        <w:p w14:paraId="26CC66BD" w14:textId="14E159A4" w:rsidR="00CB097B" w:rsidRPr="00423679" w:rsidRDefault="00247FA3" w:rsidP="00247FA3">
          <w:pPr>
            <w:pStyle w:val="Header"/>
            <w:jc w:val="center"/>
            <w:rPr>
              <w:rFonts w:ascii="Arial" w:hAnsi="Arial" w:cs="Arial"/>
              <w:b/>
            </w:rPr>
          </w:pPr>
          <w:r>
            <w:rPr>
              <w:rFonts w:ascii="Arial" w:hAnsi="Arial" w:cs="Arial"/>
              <w:b/>
              <w:color w:val="FF0000"/>
            </w:rPr>
            <w:t>Specific Lockout Procedure</w:t>
          </w:r>
        </w:p>
      </w:tc>
      <w:tc>
        <w:tcPr>
          <w:tcW w:w="3201"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247FA3">
            <w:rPr>
              <w:rFonts w:ascii="Arial" w:hAnsi="Arial" w:cs="Arial"/>
              <w:noProof/>
              <w:sz w:val="16"/>
              <w:szCs w:val="16"/>
            </w:rPr>
            <w:t>05B WMI-Specific Lockout Procedure.docx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39814DBF"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6B78F4">
            <w:rPr>
              <w:rFonts w:ascii="Arial" w:hAnsi="Arial" w:cs="Arial"/>
              <w:noProof/>
              <w:sz w:val="16"/>
              <w:szCs w:val="16"/>
            </w:rPr>
            <w:t>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6B78F4">
            <w:rPr>
              <w:rFonts w:ascii="Arial" w:hAnsi="Arial" w:cs="Arial"/>
              <w:noProof/>
              <w:sz w:val="16"/>
              <w:szCs w:val="16"/>
            </w:rPr>
            <w:t>2</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0167" w14:textId="77777777" w:rsidR="00247FA3" w:rsidRDefault="00247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C544A"/>
    <w:rsid w:val="001D34E5"/>
    <w:rsid w:val="00246136"/>
    <w:rsid w:val="00247FA3"/>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2E2F"/>
    <w:rsid w:val="00504138"/>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6B78F4"/>
    <w:rsid w:val="00700547"/>
    <w:rsid w:val="00713B8B"/>
    <w:rsid w:val="00721A31"/>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73913"/>
    <w:rsid w:val="0098746D"/>
    <w:rsid w:val="009D086D"/>
    <w:rsid w:val="009D13ED"/>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247FA3"/>
    <w:pPr>
      <w:spacing w:after="120"/>
      <w:ind w:left="360"/>
    </w:pPr>
  </w:style>
  <w:style w:type="character" w:customStyle="1" w:styleId="BodyTextIndentChar">
    <w:name w:val="Body Text Indent Char"/>
    <w:basedOn w:val="DefaultParagraphFont"/>
    <w:link w:val="BodyTextIndent"/>
    <w:rsid w:val="00247FA3"/>
  </w:style>
  <w:style w:type="paragraph" w:styleId="BodyTextIndent2">
    <w:name w:val="Body Text Indent 2"/>
    <w:basedOn w:val="Normal"/>
    <w:link w:val="BodyTextIndent2Char"/>
    <w:rsid w:val="00247FA3"/>
    <w:pPr>
      <w:spacing w:after="120" w:line="480" w:lineRule="auto"/>
      <w:ind w:left="360"/>
    </w:pPr>
  </w:style>
  <w:style w:type="character" w:customStyle="1" w:styleId="BodyTextIndent2Char">
    <w:name w:val="Body Text Indent 2 Char"/>
    <w:basedOn w:val="DefaultParagraphFont"/>
    <w:link w:val="BodyTextIndent2"/>
    <w:rsid w:val="0024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3.xml><?xml version="1.0" encoding="utf-8"?>
<ds:datastoreItem xmlns:ds="http://schemas.openxmlformats.org/officeDocument/2006/customXml" ds:itemID="{FA335C23-E9C6-4D7A-B192-F5C2950F3DB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570</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2011-10-07T18:33:00Z</cp:lastPrinted>
  <dcterms:created xsi:type="dcterms:W3CDTF">2016-06-30T15:26:00Z</dcterms:created>
  <dcterms:modified xsi:type="dcterms:W3CDTF">2019-06-07T14:00:00Z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